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Sullivan Michael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5200 ILLUMINA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ILLUMINA, INC.</w:t>
              </w:r>
            </w:hyperlink>
            <w:r>
              <w:rPr/>
              <w:t xml:space="preserve"> [ </w:t>
            </w:r>
            <w:r>
              <w:rPr>
                <w:rFonts w:ascii="Times;serif" w:hAnsi="Times;serif"/>
                <w:color w:val="0000FF"/>
                <w:sz w:val="24"/>
                <w:shd w:fill="FFFFFF" w:val="clear"/>
              </w:rPr>
              <w:t>ILMN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Commercial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4,503</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199.87</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5,254</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12/31/2028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5,254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with 25% of the shares subject to the award vesting on each of the first, second, third and fourth anniversaries of the date of grant, subject to the awardee's continuing to be a service provider on such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stock unit represents a contingent right to receive one share of common stock based on the Company's three-year average consolidated non-GAAP earnings per share growth for fiscal years 2026-2028 with vesting on December 31, 2028. The number of shares issued will range from 0% to 250% of the amount specified above, based on the Company's actual three-year average consolidated non-GAAP earnings per share growth for fiscal years 2026-2028, relative to pre-defined objectives, subject to awardee's continuing to be a service provider on such dates.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stock unit represents a contingent right to receive one share of common stock based on the Company's relative total shareholder return for the fiscal year ending December 31, 2028. The number of shares issued will range from 0% to 250% of the amount specified above, based on the company's relative total shareholder return for the fiscal year ending December 31, 2028, relative to pre-defined objectives, subject to the awardee's continuing status as a service provider on such dates.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Robert Maynes for Michael C Sullivan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7356" TargetMode="External"/><Relationship Id="rId5" Type="http://schemas.openxmlformats.org/officeDocument/2006/relationships/hyperlink" Target="http://www.sec.gov/cgi-bin/browse-edgar?action=getcompany&amp;CIK=00011108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4322</Characters>
  <CharactersWithSpaces>5033</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